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CA1B" w14:textId="158722C5" w:rsidR="002B6EE7" w:rsidRPr="00F65CE6" w:rsidRDefault="002B6EE7" w:rsidP="002B6EE7">
      <w:pPr>
        <w:pageBreakBefore/>
        <w:jc w:val="center"/>
        <w:rPr>
          <w:rFonts w:ascii="Arial" w:hAnsi="Arial" w:cs="Arial"/>
          <w:b/>
          <w:bCs/>
        </w:rPr>
      </w:pPr>
      <w:r w:rsidRPr="00F65CE6">
        <w:rPr>
          <w:rFonts w:ascii="Arial" w:hAnsi="Arial" w:cs="Arial"/>
          <w:b/>
          <w:bCs/>
        </w:rPr>
        <w:t>Anexo I</w:t>
      </w:r>
      <w:r w:rsidR="00C6592E" w:rsidRPr="00F65CE6">
        <w:rPr>
          <w:rFonts w:ascii="Arial" w:hAnsi="Arial" w:cs="Arial"/>
          <w:b/>
          <w:bCs/>
        </w:rPr>
        <w:t xml:space="preserve"> - Demonstração de atendimento dos requisitos de habilitação previstos no art. 3º da Lei Complementar nº 159, de 2017</w:t>
      </w:r>
    </w:p>
    <w:p w14:paraId="24E22A3B" w14:textId="77777777" w:rsidR="002B6EE7" w:rsidRPr="00F65CE6" w:rsidRDefault="002B6EE7" w:rsidP="002B6EE7">
      <w:pPr>
        <w:jc w:val="both"/>
        <w:rPr>
          <w:rFonts w:ascii="Arial" w:hAnsi="Arial" w:cs="Arial"/>
        </w:rPr>
      </w:pPr>
    </w:p>
    <w:p w14:paraId="6CA02F72" w14:textId="77777777" w:rsidR="002B6EE7" w:rsidRPr="00F65CE6" w:rsidRDefault="002B6EE7" w:rsidP="002B6EE7">
      <w:pPr>
        <w:jc w:val="both"/>
        <w:rPr>
          <w:rFonts w:ascii="Arial" w:hAnsi="Arial" w:cs="Arial"/>
        </w:rPr>
      </w:pPr>
    </w:p>
    <w:p w14:paraId="5F8749AB" w14:textId="137AE497" w:rsidR="002B6EE7" w:rsidRPr="00F65CE6" w:rsidRDefault="002B6EE7" w:rsidP="002B6EE7">
      <w:pPr>
        <w:jc w:val="both"/>
        <w:rPr>
          <w:rFonts w:ascii="Arial" w:hAnsi="Arial" w:cs="Arial"/>
        </w:rPr>
      </w:pPr>
      <w:r w:rsidRPr="00F65CE6">
        <w:rPr>
          <w:rFonts w:ascii="Arial" w:hAnsi="Arial" w:cs="Arial"/>
        </w:rPr>
        <w:t>Consoante art. 3º, inciso I, do Decreto nº 10.681, de 2021, a Tabela seguinte contém a demonstração quando ao cumprimento dos requisitos de adesão previstos no caput do art. 3º da Lei Complementar nº 159, de 2017, com redação dada pela Lei Complementar nº 178, de 2021.</w:t>
      </w:r>
    </w:p>
    <w:p w14:paraId="3ACB9C13" w14:textId="77777777" w:rsidR="002B6EE7" w:rsidRPr="00F65CE6" w:rsidRDefault="002B6EE7" w:rsidP="002B6EE7">
      <w:pPr>
        <w:jc w:val="both"/>
        <w:rPr>
          <w:rFonts w:ascii="Arial" w:hAnsi="Arial" w:cs="Arial"/>
        </w:rPr>
      </w:pPr>
    </w:p>
    <w:p w14:paraId="6422197C" w14:textId="6DDC62EA" w:rsidR="002B6EE7" w:rsidRPr="00F65CE6" w:rsidRDefault="002B6EE7" w:rsidP="002B6EE7">
      <w:pPr>
        <w:jc w:val="both"/>
        <w:rPr>
          <w:rFonts w:ascii="Arial" w:hAnsi="Arial" w:cs="Arial"/>
          <w:b/>
          <w:bCs/>
        </w:rPr>
      </w:pPr>
      <w:r w:rsidRPr="00F65CE6">
        <w:rPr>
          <w:rFonts w:ascii="Arial" w:hAnsi="Arial" w:cs="Arial"/>
        </w:rPr>
        <w:t>Os indicadores apresentados observam as orientações do art. 3º do Decreto nº 10.681, de 2021, e da Portaria ME nº 4.758, de 27 de abril de 2021.</w:t>
      </w:r>
    </w:p>
    <w:p w14:paraId="0B388743" w14:textId="77777777" w:rsidR="002B6EE7" w:rsidRPr="00F65CE6" w:rsidRDefault="002B6EE7" w:rsidP="002B6EE7">
      <w:pPr>
        <w:rPr>
          <w:rFonts w:ascii="Arial" w:hAnsi="Arial" w:cs="Arial"/>
          <w:b/>
          <w:bCs/>
        </w:rPr>
      </w:pPr>
    </w:p>
    <w:p w14:paraId="647E17DC" w14:textId="77777777" w:rsidR="002B6EE7" w:rsidRPr="00F65CE6" w:rsidRDefault="002B6EE7" w:rsidP="002B6EE7">
      <w:pPr>
        <w:jc w:val="center"/>
        <w:rPr>
          <w:rFonts w:ascii="Arial" w:hAnsi="Arial" w:cs="Arial"/>
          <w:i/>
          <w:iCs/>
        </w:rPr>
      </w:pPr>
    </w:p>
    <w:p w14:paraId="7E873F36" w14:textId="77777777" w:rsidR="002B6EE7" w:rsidRPr="00F65CE6" w:rsidRDefault="002B6EE7" w:rsidP="002B6EE7">
      <w:pPr>
        <w:jc w:val="center"/>
        <w:rPr>
          <w:rFonts w:ascii="Arial" w:hAnsi="Arial" w:cs="Arial"/>
          <w:i/>
          <w:iCs/>
        </w:rPr>
      </w:pPr>
    </w:p>
    <w:p w14:paraId="12A9C752" w14:textId="7286A330" w:rsidR="002B6EE7" w:rsidRPr="00F65CE6" w:rsidRDefault="002B6EE7" w:rsidP="002B6EE7">
      <w:pPr>
        <w:jc w:val="center"/>
        <w:rPr>
          <w:rFonts w:ascii="Arial" w:hAnsi="Arial" w:cs="Arial"/>
          <w:i/>
          <w:iCs/>
        </w:rPr>
      </w:pPr>
      <w:r w:rsidRPr="00F65CE6">
        <w:rPr>
          <w:rFonts w:ascii="Arial" w:hAnsi="Arial" w:cs="Arial"/>
          <w:i/>
          <w:iCs/>
        </w:rPr>
        <w:t>Tabela 1 dos requisitos de habilitação</w:t>
      </w:r>
      <w:r w:rsidR="00BE067A">
        <w:rPr>
          <w:rFonts w:ascii="Arial" w:hAnsi="Arial" w:cs="Arial"/>
          <w:i/>
          <w:iCs/>
        </w:rPr>
        <w:t xml:space="preserve"> – Em R$ e em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63"/>
        <w:gridCol w:w="2221"/>
        <w:gridCol w:w="2220"/>
      </w:tblGrid>
      <w:tr w:rsidR="002B6EE7" w:rsidRPr="004773F5" w14:paraId="42CC84F2" w14:textId="77777777" w:rsidTr="00BE067A">
        <w:trPr>
          <w:trHeight w:val="477"/>
        </w:trPr>
        <w:tc>
          <w:tcPr>
            <w:tcW w:w="2389" w:type="pct"/>
            <w:shd w:val="clear" w:color="auto" w:fill="auto"/>
            <w:noWrap/>
            <w:vAlign w:val="center"/>
            <w:hideMark/>
          </w:tcPr>
          <w:p w14:paraId="16504E30" w14:textId="77777777" w:rsidR="002B6EE7" w:rsidRPr="004773F5" w:rsidRDefault="002B6EE7" w:rsidP="00E83645">
            <w:pPr>
              <w:jc w:val="center"/>
              <w:rPr>
                <w:rFonts w:ascii="Arial" w:eastAsia="Times New Roman" w:hAnsi="Arial" w:cs="Arial"/>
                <w:b/>
                <w:bCs/>
                <w:color w:val="000000"/>
              </w:rPr>
            </w:pPr>
            <w:r w:rsidRPr="004773F5">
              <w:rPr>
                <w:rFonts w:ascii="Arial" w:eastAsia="Times New Roman" w:hAnsi="Arial" w:cs="Arial"/>
                <w:b/>
                <w:bCs/>
                <w:color w:val="000000"/>
              </w:rPr>
              <w:t>Indicador do inciso I do art. 3º</w:t>
            </w:r>
          </w:p>
        </w:tc>
        <w:tc>
          <w:tcPr>
            <w:tcW w:w="1306" w:type="pct"/>
            <w:shd w:val="clear" w:color="auto" w:fill="auto"/>
            <w:noWrap/>
            <w:vAlign w:val="center"/>
            <w:hideMark/>
          </w:tcPr>
          <w:p w14:paraId="21D44029" w14:textId="2152E3F8" w:rsidR="002B6EE7" w:rsidRPr="004773F5" w:rsidRDefault="00231D80" w:rsidP="00E83645">
            <w:pPr>
              <w:jc w:val="center"/>
              <w:rPr>
                <w:rFonts w:ascii="Arial" w:eastAsia="Times New Roman" w:hAnsi="Arial" w:cs="Arial"/>
                <w:b/>
                <w:bCs/>
                <w:color w:val="000000"/>
              </w:rPr>
            </w:pPr>
            <w:r>
              <w:rPr>
                <w:rFonts w:ascii="Arial" w:hAnsi="Arial" w:cs="Arial"/>
                <w:b/>
                <w:bCs/>
              </w:rPr>
              <w:t>45,08%</w:t>
            </w:r>
          </w:p>
        </w:tc>
        <w:tc>
          <w:tcPr>
            <w:tcW w:w="1305" w:type="pct"/>
            <w:vMerge w:val="restart"/>
            <w:vAlign w:val="center"/>
          </w:tcPr>
          <w:p w14:paraId="66AE2BA0" w14:textId="1B49A3A9" w:rsidR="002B6EE7" w:rsidRPr="004773F5" w:rsidRDefault="002B6EE7" w:rsidP="00E83645">
            <w:pPr>
              <w:jc w:val="center"/>
              <w:rPr>
                <w:rFonts w:ascii="Arial" w:eastAsia="Times New Roman" w:hAnsi="Arial" w:cs="Arial"/>
                <w:b/>
                <w:bCs/>
                <w:color w:val="000000"/>
              </w:rPr>
            </w:pPr>
            <w:r w:rsidRPr="004773F5">
              <w:rPr>
                <w:rFonts w:ascii="Arial" w:eastAsia="Times New Roman" w:hAnsi="Arial" w:cs="Arial"/>
                <w:b/>
                <w:bCs/>
                <w:color w:val="000000"/>
              </w:rPr>
              <w:t>Atendido</w:t>
            </w:r>
          </w:p>
        </w:tc>
      </w:tr>
      <w:tr w:rsidR="002B6EE7" w:rsidRPr="004773F5" w14:paraId="24A973E9" w14:textId="77777777" w:rsidTr="00BE067A">
        <w:trPr>
          <w:trHeight w:val="477"/>
        </w:trPr>
        <w:tc>
          <w:tcPr>
            <w:tcW w:w="2389" w:type="pct"/>
            <w:shd w:val="clear" w:color="auto" w:fill="auto"/>
            <w:noWrap/>
            <w:vAlign w:val="center"/>
            <w:hideMark/>
          </w:tcPr>
          <w:p w14:paraId="3B15205D" w14:textId="77777777" w:rsidR="002B6EE7" w:rsidRPr="004773F5" w:rsidRDefault="002B6EE7" w:rsidP="00E83645">
            <w:pPr>
              <w:jc w:val="center"/>
              <w:rPr>
                <w:rFonts w:ascii="Arial" w:eastAsia="Times New Roman" w:hAnsi="Arial" w:cs="Arial"/>
                <w:color w:val="000000"/>
              </w:rPr>
            </w:pPr>
            <w:r w:rsidRPr="004773F5">
              <w:rPr>
                <w:rFonts w:ascii="Arial" w:eastAsia="Times New Roman" w:hAnsi="Arial" w:cs="Arial"/>
                <w:color w:val="000000"/>
              </w:rPr>
              <w:t>Receita Corrente Líquida</w:t>
            </w:r>
          </w:p>
        </w:tc>
        <w:tc>
          <w:tcPr>
            <w:tcW w:w="1306" w:type="pct"/>
            <w:shd w:val="clear" w:color="auto" w:fill="auto"/>
            <w:noWrap/>
            <w:vAlign w:val="center"/>
            <w:hideMark/>
          </w:tcPr>
          <w:p w14:paraId="34877191" w14:textId="0BB9C5A8" w:rsidR="002B6EE7" w:rsidRPr="004773F5" w:rsidRDefault="00A83287" w:rsidP="00E83645">
            <w:pPr>
              <w:jc w:val="center"/>
              <w:rPr>
                <w:rFonts w:ascii="Arial" w:eastAsia="Times New Roman" w:hAnsi="Arial" w:cs="Arial"/>
                <w:color w:val="000000"/>
              </w:rPr>
            </w:pPr>
            <w:r w:rsidRPr="004773F5">
              <w:rPr>
                <w:rFonts w:ascii="Arial" w:hAnsi="Arial" w:cs="Arial"/>
              </w:rPr>
              <w:t>42.046.790.368,88</w:t>
            </w:r>
          </w:p>
        </w:tc>
        <w:tc>
          <w:tcPr>
            <w:tcW w:w="1305" w:type="pct"/>
            <w:vMerge/>
            <w:vAlign w:val="center"/>
          </w:tcPr>
          <w:p w14:paraId="4B1CA317" w14:textId="77777777" w:rsidR="002B6EE7" w:rsidRPr="004773F5" w:rsidRDefault="002B6EE7" w:rsidP="00E83645">
            <w:pPr>
              <w:jc w:val="center"/>
              <w:rPr>
                <w:rFonts w:ascii="Arial" w:eastAsia="Times New Roman" w:hAnsi="Arial" w:cs="Arial"/>
                <w:color w:val="000000"/>
              </w:rPr>
            </w:pPr>
          </w:p>
        </w:tc>
      </w:tr>
      <w:tr w:rsidR="002B6EE7" w:rsidRPr="004773F5" w14:paraId="2995E93F" w14:textId="77777777" w:rsidTr="00BE067A">
        <w:trPr>
          <w:trHeight w:val="477"/>
        </w:trPr>
        <w:tc>
          <w:tcPr>
            <w:tcW w:w="2389" w:type="pct"/>
            <w:shd w:val="clear" w:color="auto" w:fill="auto"/>
            <w:noWrap/>
            <w:vAlign w:val="center"/>
            <w:hideMark/>
          </w:tcPr>
          <w:p w14:paraId="13D08139" w14:textId="77777777" w:rsidR="002B6EE7" w:rsidRPr="004773F5" w:rsidRDefault="002B6EE7" w:rsidP="00E83645">
            <w:pPr>
              <w:jc w:val="center"/>
              <w:rPr>
                <w:rFonts w:ascii="Arial" w:eastAsia="Times New Roman" w:hAnsi="Arial" w:cs="Arial"/>
                <w:color w:val="000000"/>
              </w:rPr>
            </w:pPr>
            <w:r w:rsidRPr="004773F5">
              <w:rPr>
                <w:rFonts w:ascii="Arial" w:eastAsia="Times New Roman" w:hAnsi="Arial" w:cs="Arial"/>
                <w:color w:val="000000"/>
              </w:rPr>
              <w:t>Dívida Consolidada</w:t>
            </w:r>
          </w:p>
        </w:tc>
        <w:tc>
          <w:tcPr>
            <w:tcW w:w="1306" w:type="pct"/>
            <w:shd w:val="clear" w:color="auto" w:fill="auto"/>
            <w:noWrap/>
            <w:vAlign w:val="center"/>
            <w:hideMark/>
          </w:tcPr>
          <w:p w14:paraId="40FA1770" w14:textId="766C958D" w:rsidR="002B6EE7" w:rsidRPr="004773F5" w:rsidRDefault="00A83287" w:rsidP="00E83645">
            <w:pPr>
              <w:jc w:val="center"/>
              <w:rPr>
                <w:rFonts w:ascii="Arial" w:eastAsia="Times New Roman" w:hAnsi="Arial" w:cs="Arial"/>
                <w:color w:val="000000"/>
              </w:rPr>
            </w:pPr>
            <w:r w:rsidRPr="004773F5">
              <w:rPr>
                <w:rFonts w:ascii="Arial" w:hAnsi="Arial" w:cs="Arial"/>
              </w:rPr>
              <w:t>93.262.905.408,12</w:t>
            </w:r>
          </w:p>
        </w:tc>
        <w:tc>
          <w:tcPr>
            <w:tcW w:w="1305" w:type="pct"/>
            <w:vMerge/>
            <w:vAlign w:val="center"/>
          </w:tcPr>
          <w:p w14:paraId="5561F236" w14:textId="77777777" w:rsidR="002B6EE7" w:rsidRPr="004773F5" w:rsidRDefault="002B6EE7" w:rsidP="00E83645">
            <w:pPr>
              <w:jc w:val="center"/>
              <w:rPr>
                <w:rFonts w:ascii="Arial" w:eastAsia="Times New Roman" w:hAnsi="Arial" w:cs="Arial"/>
                <w:color w:val="000000"/>
              </w:rPr>
            </w:pPr>
          </w:p>
        </w:tc>
      </w:tr>
      <w:tr w:rsidR="002B6EE7" w:rsidRPr="004773F5" w14:paraId="4327BA82" w14:textId="77777777" w:rsidTr="00BE067A">
        <w:trPr>
          <w:trHeight w:val="477"/>
        </w:trPr>
        <w:tc>
          <w:tcPr>
            <w:tcW w:w="2389" w:type="pct"/>
            <w:shd w:val="clear" w:color="auto" w:fill="auto"/>
            <w:noWrap/>
            <w:vAlign w:val="center"/>
            <w:hideMark/>
          </w:tcPr>
          <w:p w14:paraId="588EB16A" w14:textId="77777777" w:rsidR="002B6EE7" w:rsidRPr="004773F5" w:rsidRDefault="002B6EE7" w:rsidP="00E83645">
            <w:pPr>
              <w:jc w:val="center"/>
              <w:rPr>
                <w:rFonts w:ascii="Arial" w:eastAsia="Times New Roman" w:hAnsi="Arial" w:cs="Arial"/>
                <w:b/>
                <w:bCs/>
                <w:color w:val="000000"/>
              </w:rPr>
            </w:pPr>
            <w:r w:rsidRPr="004773F5">
              <w:rPr>
                <w:rFonts w:ascii="Arial" w:eastAsia="Times New Roman" w:hAnsi="Arial" w:cs="Arial"/>
                <w:b/>
                <w:bCs/>
                <w:color w:val="000000"/>
              </w:rPr>
              <w:t>Indicador do inciso II, “a”, do art. 3º</w:t>
            </w:r>
          </w:p>
        </w:tc>
        <w:tc>
          <w:tcPr>
            <w:tcW w:w="1306" w:type="pct"/>
            <w:shd w:val="clear" w:color="auto" w:fill="auto"/>
            <w:noWrap/>
            <w:vAlign w:val="center"/>
            <w:hideMark/>
          </w:tcPr>
          <w:p w14:paraId="75391CC0" w14:textId="73931A96" w:rsidR="002B6EE7" w:rsidRPr="004773F5" w:rsidRDefault="00F65CE6" w:rsidP="00F65CE6">
            <w:pPr>
              <w:jc w:val="center"/>
              <w:rPr>
                <w:rFonts w:ascii="Arial" w:hAnsi="Arial" w:cs="Arial"/>
                <w:color w:val="000000"/>
              </w:rPr>
            </w:pPr>
            <w:r w:rsidRPr="004773F5">
              <w:rPr>
                <w:rFonts w:ascii="Arial" w:hAnsi="Arial" w:cs="Arial"/>
                <w:b/>
                <w:bCs/>
              </w:rPr>
              <w:t>107,22%</w:t>
            </w:r>
          </w:p>
        </w:tc>
        <w:tc>
          <w:tcPr>
            <w:tcW w:w="1305" w:type="pct"/>
            <w:vMerge w:val="restart"/>
            <w:vAlign w:val="center"/>
          </w:tcPr>
          <w:p w14:paraId="2B10EB83" w14:textId="6B886EEA" w:rsidR="002B6EE7" w:rsidRPr="004773F5" w:rsidRDefault="002B6EE7" w:rsidP="00E83645">
            <w:pPr>
              <w:jc w:val="center"/>
              <w:rPr>
                <w:rFonts w:ascii="Arial" w:eastAsia="Times New Roman" w:hAnsi="Arial" w:cs="Arial"/>
                <w:b/>
                <w:bCs/>
                <w:color w:val="000000"/>
              </w:rPr>
            </w:pPr>
            <w:r w:rsidRPr="004773F5">
              <w:rPr>
                <w:rFonts w:ascii="Arial" w:eastAsia="Times New Roman" w:hAnsi="Arial" w:cs="Arial"/>
                <w:b/>
                <w:bCs/>
                <w:color w:val="000000"/>
              </w:rPr>
              <w:t>Atendido</w:t>
            </w:r>
          </w:p>
        </w:tc>
      </w:tr>
      <w:tr w:rsidR="002B6EE7" w:rsidRPr="004773F5" w14:paraId="49D9814F" w14:textId="77777777" w:rsidTr="00BE067A">
        <w:trPr>
          <w:trHeight w:val="477"/>
        </w:trPr>
        <w:tc>
          <w:tcPr>
            <w:tcW w:w="2389" w:type="pct"/>
            <w:shd w:val="clear" w:color="auto" w:fill="auto"/>
            <w:noWrap/>
            <w:vAlign w:val="center"/>
            <w:hideMark/>
          </w:tcPr>
          <w:p w14:paraId="662AF6B9" w14:textId="384B1806" w:rsidR="002B6EE7" w:rsidRPr="004773F5" w:rsidRDefault="00A83287" w:rsidP="00E83645">
            <w:pPr>
              <w:jc w:val="center"/>
              <w:rPr>
                <w:rFonts w:ascii="Arial" w:eastAsia="Times New Roman" w:hAnsi="Arial" w:cs="Arial"/>
                <w:color w:val="000000"/>
              </w:rPr>
            </w:pPr>
            <w:r w:rsidRPr="004773F5">
              <w:rPr>
                <w:rFonts w:ascii="Arial" w:eastAsia="Times New Roman" w:hAnsi="Arial" w:cs="Arial"/>
                <w:color w:val="000000"/>
              </w:rPr>
              <w:t>Despesas Correntes</w:t>
            </w:r>
          </w:p>
        </w:tc>
        <w:tc>
          <w:tcPr>
            <w:tcW w:w="1306" w:type="pct"/>
            <w:shd w:val="clear" w:color="auto" w:fill="auto"/>
            <w:noWrap/>
            <w:vAlign w:val="center"/>
            <w:hideMark/>
          </w:tcPr>
          <w:p w14:paraId="19480DD2" w14:textId="5C670081" w:rsidR="002B6EE7" w:rsidRPr="004773F5" w:rsidRDefault="00A83287" w:rsidP="00E83645">
            <w:pPr>
              <w:jc w:val="center"/>
              <w:rPr>
                <w:rFonts w:ascii="Arial" w:eastAsia="Times New Roman" w:hAnsi="Arial" w:cs="Arial"/>
                <w:color w:val="000000"/>
              </w:rPr>
            </w:pPr>
            <w:r w:rsidRPr="004773F5">
              <w:rPr>
                <w:rFonts w:ascii="Arial" w:hAnsi="Arial" w:cs="Arial"/>
              </w:rPr>
              <w:t>45.110.449.341,26</w:t>
            </w:r>
          </w:p>
        </w:tc>
        <w:tc>
          <w:tcPr>
            <w:tcW w:w="1305" w:type="pct"/>
            <w:vMerge/>
            <w:vAlign w:val="center"/>
          </w:tcPr>
          <w:p w14:paraId="7C46F95E" w14:textId="77777777" w:rsidR="002B6EE7" w:rsidRPr="004773F5" w:rsidRDefault="002B6EE7" w:rsidP="00E83645">
            <w:pPr>
              <w:jc w:val="center"/>
              <w:rPr>
                <w:rFonts w:ascii="Arial" w:eastAsia="Times New Roman" w:hAnsi="Arial" w:cs="Arial"/>
                <w:color w:val="000000"/>
              </w:rPr>
            </w:pPr>
          </w:p>
        </w:tc>
      </w:tr>
      <w:tr w:rsidR="002B6EE7" w:rsidRPr="004773F5" w14:paraId="055BDE03" w14:textId="77777777" w:rsidTr="00BE067A">
        <w:trPr>
          <w:trHeight w:val="477"/>
        </w:trPr>
        <w:tc>
          <w:tcPr>
            <w:tcW w:w="2389" w:type="pct"/>
            <w:shd w:val="clear" w:color="auto" w:fill="auto"/>
            <w:noWrap/>
            <w:vAlign w:val="center"/>
            <w:hideMark/>
          </w:tcPr>
          <w:p w14:paraId="38429EC6" w14:textId="77777777" w:rsidR="002B6EE7" w:rsidRPr="004773F5" w:rsidRDefault="002B6EE7" w:rsidP="00E83645">
            <w:pPr>
              <w:jc w:val="center"/>
              <w:rPr>
                <w:rFonts w:ascii="Arial" w:eastAsia="Times New Roman" w:hAnsi="Arial" w:cs="Arial"/>
                <w:color w:val="000000"/>
              </w:rPr>
            </w:pPr>
            <w:r w:rsidRPr="004773F5">
              <w:rPr>
                <w:rFonts w:ascii="Arial" w:eastAsia="Times New Roman" w:hAnsi="Arial" w:cs="Arial"/>
                <w:color w:val="000000"/>
              </w:rPr>
              <w:t>Receita Corrente Líquida</w:t>
            </w:r>
          </w:p>
        </w:tc>
        <w:tc>
          <w:tcPr>
            <w:tcW w:w="1306" w:type="pct"/>
            <w:shd w:val="clear" w:color="auto" w:fill="auto"/>
            <w:noWrap/>
            <w:vAlign w:val="center"/>
            <w:hideMark/>
          </w:tcPr>
          <w:p w14:paraId="6ED1DB0F" w14:textId="4ADC37F9" w:rsidR="002B6EE7" w:rsidRPr="004773F5" w:rsidRDefault="00F65CE6" w:rsidP="00E83645">
            <w:pPr>
              <w:jc w:val="center"/>
              <w:rPr>
                <w:rFonts w:ascii="Arial" w:eastAsia="Times New Roman" w:hAnsi="Arial" w:cs="Arial"/>
                <w:color w:val="000000"/>
              </w:rPr>
            </w:pPr>
            <w:r w:rsidRPr="004773F5">
              <w:rPr>
                <w:rFonts w:ascii="Arial" w:eastAsia="Times New Roman" w:hAnsi="Arial" w:cs="Arial"/>
                <w:color w:val="000000"/>
              </w:rPr>
              <w:t>42.073.517.608,88</w:t>
            </w:r>
          </w:p>
        </w:tc>
        <w:tc>
          <w:tcPr>
            <w:tcW w:w="1305" w:type="pct"/>
            <w:vMerge/>
            <w:vAlign w:val="center"/>
          </w:tcPr>
          <w:p w14:paraId="03CDB315" w14:textId="77777777" w:rsidR="002B6EE7" w:rsidRPr="004773F5" w:rsidRDefault="002B6EE7" w:rsidP="00E83645">
            <w:pPr>
              <w:jc w:val="center"/>
              <w:rPr>
                <w:rFonts w:ascii="Arial" w:eastAsia="Times New Roman" w:hAnsi="Arial" w:cs="Arial"/>
                <w:color w:val="000000"/>
              </w:rPr>
            </w:pPr>
          </w:p>
        </w:tc>
      </w:tr>
      <w:tr w:rsidR="002B6EE7" w:rsidRPr="004773F5" w14:paraId="56C99368" w14:textId="77777777" w:rsidTr="00BE067A">
        <w:trPr>
          <w:trHeight w:val="477"/>
        </w:trPr>
        <w:tc>
          <w:tcPr>
            <w:tcW w:w="2389" w:type="pct"/>
            <w:shd w:val="clear" w:color="auto" w:fill="auto"/>
            <w:noWrap/>
            <w:vAlign w:val="center"/>
            <w:hideMark/>
          </w:tcPr>
          <w:p w14:paraId="3060C11A" w14:textId="77777777" w:rsidR="002B6EE7" w:rsidRPr="004773F5" w:rsidRDefault="002B6EE7" w:rsidP="00E83645">
            <w:pPr>
              <w:jc w:val="center"/>
              <w:rPr>
                <w:rFonts w:ascii="Arial" w:eastAsia="Times New Roman" w:hAnsi="Arial" w:cs="Arial"/>
                <w:b/>
                <w:bCs/>
                <w:color w:val="000000"/>
              </w:rPr>
            </w:pPr>
            <w:r w:rsidRPr="004773F5">
              <w:rPr>
                <w:rFonts w:ascii="Arial" w:eastAsia="Times New Roman" w:hAnsi="Arial" w:cs="Arial"/>
                <w:b/>
                <w:bCs/>
                <w:color w:val="000000"/>
              </w:rPr>
              <w:t>Indicador III</w:t>
            </w:r>
          </w:p>
        </w:tc>
        <w:tc>
          <w:tcPr>
            <w:tcW w:w="1306" w:type="pct"/>
            <w:shd w:val="clear" w:color="auto" w:fill="auto"/>
            <w:noWrap/>
            <w:vAlign w:val="center"/>
            <w:hideMark/>
          </w:tcPr>
          <w:p w14:paraId="0ADCDC23" w14:textId="3CF96872" w:rsidR="002B6EE7" w:rsidRPr="004773F5" w:rsidRDefault="004773F5" w:rsidP="004773F5">
            <w:pPr>
              <w:jc w:val="center"/>
              <w:rPr>
                <w:rFonts w:ascii="Arial" w:hAnsi="Arial" w:cs="Arial"/>
                <w:b/>
                <w:bCs/>
                <w:color w:val="FF0000"/>
              </w:rPr>
            </w:pPr>
            <w:r w:rsidRPr="004773F5">
              <w:rPr>
                <w:rFonts w:ascii="Arial" w:hAnsi="Arial" w:cs="Arial"/>
                <w:b/>
                <w:bCs/>
                <w:color w:val="FF0000"/>
              </w:rPr>
              <w:t>-779,87%</w:t>
            </w:r>
          </w:p>
        </w:tc>
        <w:tc>
          <w:tcPr>
            <w:tcW w:w="1305" w:type="pct"/>
            <w:vMerge w:val="restart"/>
            <w:vAlign w:val="center"/>
          </w:tcPr>
          <w:p w14:paraId="55F5EE73" w14:textId="6C13F197" w:rsidR="002B6EE7" w:rsidRPr="004773F5" w:rsidRDefault="002B6EE7" w:rsidP="00E83645">
            <w:pPr>
              <w:jc w:val="center"/>
              <w:rPr>
                <w:rFonts w:ascii="Arial" w:eastAsia="Times New Roman" w:hAnsi="Arial" w:cs="Arial"/>
                <w:b/>
                <w:bCs/>
                <w:color w:val="000000"/>
              </w:rPr>
            </w:pPr>
            <w:r w:rsidRPr="004773F5">
              <w:rPr>
                <w:rFonts w:ascii="Arial" w:eastAsia="Times New Roman" w:hAnsi="Arial" w:cs="Arial"/>
                <w:b/>
                <w:bCs/>
                <w:color w:val="000000"/>
              </w:rPr>
              <w:t>Atendido</w:t>
            </w:r>
          </w:p>
        </w:tc>
      </w:tr>
      <w:tr w:rsidR="002B6EE7" w:rsidRPr="004773F5" w14:paraId="56235B11" w14:textId="77777777" w:rsidTr="00BE067A">
        <w:trPr>
          <w:trHeight w:val="477"/>
        </w:trPr>
        <w:tc>
          <w:tcPr>
            <w:tcW w:w="2389" w:type="pct"/>
            <w:shd w:val="clear" w:color="auto" w:fill="auto"/>
            <w:noWrap/>
            <w:vAlign w:val="center"/>
            <w:hideMark/>
          </w:tcPr>
          <w:p w14:paraId="0E28F0A0" w14:textId="77777777" w:rsidR="002B6EE7" w:rsidRPr="004773F5" w:rsidRDefault="002B6EE7" w:rsidP="00E83645">
            <w:pPr>
              <w:jc w:val="center"/>
              <w:rPr>
                <w:rFonts w:ascii="Arial" w:eastAsia="Times New Roman" w:hAnsi="Arial" w:cs="Arial"/>
                <w:color w:val="000000"/>
              </w:rPr>
            </w:pPr>
            <w:r w:rsidRPr="004773F5">
              <w:rPr>
                <w:rFonts w:ascii="Arial" w:eastAsia="Times New Roman" w:hAnsi="Arial" w:cs="Arial"/>
                <w:color w:val="000000"/>
              </w:rPr>
              <w:t>Obrigações Financeiras</w:t>
            </w:r>
          </w:p>
        </w:tc>
        <w:tc>
          <w:tcPr>
            <w:tcW w:w="1306" w:type="pct"/>
            <w:shd w:val="clear" w:color="auto" w:fill="auto"/>
            <w:noWrap/>
            <w:vAlign w:val="center"/>
            <w:hideMark/>
          </w:tcPr>
          <w:p w14:paraId="53A3D68E" w14:textId="7787E316" w:rsidR="002B6EE7" w:rsidRPr="004773F5" w:rsidRDefault="004773F5" w:rsidP="004773F5">
            <w:pPr>
              <w:jc w:val="center"/>
              <w:rPr>
                <w:rFonts w:ascii="Arial" w:hAnsi="Arial" w:cs="Arial"/>
                <w:color w:val="000000"/>
              </w:rPr>
            </w:pPr>
            <w:r w:rsidRPr="004773F5">
              <w:rPr>
                <w:rFonts w:ascii="Arial" w:hAnsi="Arial" w:cs="Arial"/>
                <w:color w:val="000000"/>
              </w:rPr>
              <w:t>26.850.399.905,07</w:t>
            </w:r>
          </w:p>
        </w:tc>
        <w:tc>
          <w:tcPr>
            <w:tcW w:w="1305" w:type="pct"/>
            <w:vMerge/>
            <w:vAlign w:val="center"/>
          </w:tcPr>
          <w:p w14:paraId="4F6AFAC6" w14:textId="77777777" w:rsidR="002B6EE7" w:rsidRPr="004773F5" w:rsidRDefault="002B6EE7" w:rsidP="00E83645">
            <w:pPr>
              <w:jc w:val="center"/>
              <w:rPr>
                <w:rFonts w:ascii="Arial" w:eastAsia="Times New Roman" w:hAnsi="Arial" w:cs="Arial"/>
                <w:color w:val="000000"/>
              </w:rPr>
            </w:pPr>
          </w:p>
        </w:tc>
      </w:tr>
      <w:tr w:rsidR="002B6EE7" w:rsidRPr="004773F5" w14:paraId="22443DC5" w14:textId="77777777" w:rsidTr="00BE067A">
        <w:trPr>
          <w:trHeight w:val="477"/>
        </w:trPr>
        <w:tc>
          <w:tcPr>
            <w:tcW w:w="2389" w:type="pct"/>
            <w:shd w:val="clear" w:color="auto" w:fill="auto"/>
            <w:noWrap/>
            <w:vAlign w:val="center"/>
            <w:hideMark/>
          </w:tcPr>
          <w:p w14:paraId="25696C8D" w14:textId="77777777" w:rsidR="002B6EE7" w:rsidRPr="004773F5" w:rsidRDefault="002B6EE7" w:rsidP="00E83645">
            <w:pPr>
              <w:jc w:val="center"/>
              <w:rPr>
                <w:rFonts w:ascii="Arial" w:eastAsia="Times New Roman" w:hAnsi="Arial" w:cs="Arial"/>
                <w:color w:val="000000"/>
              </w:rPr>
            </w:pPr>
            <w:r w:rsidRPr="004773F5">
              <w:rPr>
                <w:rFonts w:ascii="Arial" w:eastAsia="Times New Roman" w:hAnsi="Arial" w:cs="Arial"/>
                <w:color w:val="000000"/>
              </w:rPr>
              <w:t>Disponibilidade de Caixa</w:t>
            </w:r>
          </w:p>
        </w:tc>
        <w:tc>
          <w:tcPr>
            <w:tcW w:w="1306" w:type="pct"/>
            <w:shd w:val="clear" w:color="auto" w:fill="auto"/>
            <w:noWrap/>
            <w:vAlign w:val="center"/>
            <w:hideMark/>
          </w:tcPr>
          <w:p w14:paraId="58761ABD" w14:textId="0E913ED7" w:rsidR="002B6EE7" w:rsidRPr="004773F5" w:rsidRDefault="00F65CE6" w:rsidP="00E83645">
            <w:pPr>
              <w:jc w:val="center"/>
              <w:rPr>
                <w:rFonts w:ascii="Arial" w:eastAsia="Times New Roman" w:hAnsi="Arial" w:cs="Arial"/>
                <w:color w:val="000000"/>
              </w:rPr>
            </w:pPr>
            <w:r w:rsidRPr="004773F5">
              <w:rPr>
                <w:rFonts w:ascii="Arial" w:hAnsi="Arial" w:cs="Arial"/>
                <w:color w:val="FF0000"/>
              </w:rPr>
              <w:t>(</w:t>
            </w:r>
            <w:r w:rsidRPr="004773F5">
              <w:rPr>
                <w:rFonts w:ascii="Arial" w:eastAsia="Times New Roman" w:hAnsi="Arial" w:cs="Arial"/>
                <w:color w:val="FF0000"/>
              </w:rPr>
              <w:t>3.442.913.622,94)</w:t>
            </w:r>
          </w:p>
        </w:tc>
        <w:tc>
          <w:tcPr>
            <w:tcW w:w="1305" w:type="pct"/>
            <w:vMerge/>
            <w:vAlign w:val="center"/>
          </w:tcPr>
          <w:p w14:paraId="45ECA35F" w14:textId="77777777" w:rsidR="002B6EE7" w:rsidRPr="004773F5" w:rsidRDefault="002B6EE7" w:rsidP="00E83645">
            <w:pPr>
              <w:jc w:val="center"/>
              <w:rPr>
                <w:rFonts w:ascii="Arial" w:eastAsia="Times New Roman" w:hAnsi="Arial" w:cs="Arial"/>
                <w:color w:val="000000"/>
              </w:rPr>
            </w:pPr>
          </w:p>
        </w:tc>
      </w:tr>
    </w:tbl>
    <w:p w14:paraId="202D8013" w14:textId="43F9386B" w:rsidR="003E17A3" w:rsidRPr="009B1D4A" w:rsidRDefault="003E17A3" w:rsidP="00E86296">
      <w:pPr>
        <w:tabs>
          <w:tab w:val="left" w:pos="709"/>
        </w:tabs>
        <w:rPr>
          <w:rFonts w:ascii="Arial" w:hAnsi="Arial" w:cs="Arial"/>
          <w:sz w:val="20"/>
          <w:szCs w:val="20"/>
        </w:rPr>
      </w:pPr>
      <w:r w:rsidRPr="009B1D4A">
        <w:rPr>
          <w:rFonts w:ascii="Arial" w:hAnsi="Arial" w:cs="Arial"/>
          <w:sz w:val="20"/>
          <w:szCs w:val="20"/>
        </w:rPr>
        <w:t>Fonte:</w:t>
      </w:r>
      <w:r w:rsidR="00E86296" w:rsidRPr="009B1D4A">
        <w:rPr>
          <w:rFonts w:ascii="Arial" w:hAnsi="Arial" w:cs="Arial"/>
          <w:sz w:val="20"/>
          <w:szCs w:val="20"/>
        </w:rPr>
        <w:tab/>
      </w:r>
      <w:r w:rsidRPr="009B1D4A">
        <w:rPr>
          <w:rFonts w:ascii="Arial" w:hAnsi="Arial" w:cs="Arial"/>
          <w:sz w:val="20"/>
          <w:szCs w:val="20"/>
        </w:rPr>
        <w:t xml:space="preserve">Relatório de Gestão Fiscal – RGF – Poder Executivo – 3º </w:t>
      </w:r>
      <w:proofErr w:type="spellStart"/>
      <w:proofErr w:type="gramStart"/>
      <w:r w:rsidRPr="009B1D4A">
        <w:rPr>
          <w:rFonts w:ascii="Arial" w:hAnsi="Arial" w:cs="Arial"/>
          <w:sz w:val="20"/>
          <w:szCs w:val="20"/>
        </w:rPr>
        <w:t>quad</w:t>
      </w:r>
      <w:proofErr w:type="spellEnd"/>
      <w:r w:rsidR="00E86296" w:rsidRPr="009B1D4A">
        <w:rPr>
          <w:rFonts w:ascii="Arial" w:hAnsi="Arial" w:cs="Arial"/>
          <w:sz w:val="20"/>
          <w:szCs w:val="20"/>
        </w:rPr>
        <w:t>.</w:t>
      </w:r>
      <w:r w:rsidRPr="009B1D4A">
        <w:rPr>
          <w:rFonts w:ascii="Arial" w:hAnsi="Arial" w:cs="Arial"/>
          <w:sz w:val="20"/>
          <w:szCs w:val="20"/>
        </w:rPr>
        <w:t>/</w:t>
      </w:r>
      <w:proofErr w:type="gramEnd"/>
      <w:r w:rsidRPr="009B1D4A">
        <w:rPr>
          <w:rFonts w:ascii="Arial" w:hAnsi="Arial" w:cs="Arial"/>
          <w:sz w:val="20"/>
          <w:szCs w:val="20"/>
        </w:rPr>
        <w:t>2020.</w:t>
      </w:r>
    </w:p>
    <w:p w14:paraId="6C4ED66F" w14:textId="77777777" w:rsidR="00574B1A" w:rsidRDefault="00E86296" w:rsidP="00E86296">
      <w:pPr>
        <w:tabs>
          <w:tab w:val="left" w:pos="709"/>
        </w:tabs>
        <w:rPr>
          <w:rFonts w:ascii="Arial" w:hAnsi="Arial" w:cs="Arial"/>
          <w:sz w:val="20"/>
          <w:szCs w:val="20"/>
        </w:rPr>
      </w:pPr>
      <w:r w:rsidRPr="009B1D4A">
        <w:rPr>
          <w:rFonts w:ascii="Arial" w:hAnsi="Arial" w:cs="Arial"/>
          <w:sz w:val="20"/>
          <w:szCs w:val="20"/>
        </w:rPr>
        <w:tab/>
      </w:r>
      <w:r w:rsidR="00574B1A" w:rsidRPr="009B1D4A">
        <w:rPr>
          <w:rFonts w:ascii="Arial" w:hAnsi="Arial" w:cs="Arial"/>
          <w:sz w:val="20"/>
          <w:szCs w:val="20"/>
        </w:rPr>
        <w:t>Relatório Resumido de Execução Orçamentária – RREO – 6º bim./2020</w:t>
      </w:r>
    </w:p>
    <w:p w14:paraId="7E288178" w14:textId="27855AD5" w:rsidR="003E17A3" w:rsidRPr="009B1D4A" w:rsidRDefault="00574B1A" w:rsidP="00E86296">
      <w:pPr>
        <w:tabs>
          <w:tab w:val="left" w:pos="709"/>
        </w:tabs>
        <w:rPr>
          <w:rFonts w:ascii="Arial" w:hAnsi="Arial" w:cs="Arial"/>
          <w:sz w:val="20"/>
          <w:szCs w:val="20"/>
        </w:rPr>
      </w:pPr>
      <w:r>
        <w:rPr>
          <w:rFonts w:ascii="Arial" w:hAnsi="Arial" w:cs="Arial"/>
          <w:sz w:val="20"/>
          <w:szCs w:val="20"/>
        </w:rPr>
        <w:tab/>
      </w:r>
      <w:r w:rsidR="003E17A3" w:rsidRPr="009B1D4A">
        <w:rPr>
          <w:rFonts w:ascii="Arial" w:hAnsi="Arial" w:cs="Arial"/>
          <w:sz w:val="20"/>
          <w:szCs w:val="20"/>
        </w:rPr>
        <w:t>Relatório de Gestão Fiscal – RGF – Consolidado – 2020.</w:t>
      </w:r>
    </w:p>
    <w:p w14:paraId="0980B149" w14:textId="77777777" w:rsidR="002B6EE7" w:rsidRPr="00F65CE6" w:rsidRDefault="002B6EE7" w:rsidP="00E86296">
      <w:pPr>
        <w:tabs>
          <w:tab w:val="left" w:pos="851"/>
        </w:tabs>
        <w:rPr>
          <w:rFonts w:ascii="Arial" w:hAnsi="Arial" w:cs="Arial"/>
          <w:b/>
          <w:bCs/>
        </w:rPr>
      </w:pPr>
    </w:p>
    <w:p w14:paraId="291DE42F" w14:textId="77777777" w:rsidR="002B6EE7" w:rsidRPr="00F65CE6" w:rsidRDefault="002B6EE7" w:rsidP="002B6EE7">
      <w:pPr>
        <w:rPr>
          <w:rFonts w:ascii="Arial" w:hAnsi="Arial" w:cs="Arial"/>
        </w:rPr>
      </w:pPr>
    </w:p>
    <w:p w14:paraId="0A5BA5FD" w14:textId="4216C610" w:rsidR="00F641F7" w:rsidRPr="009B1D4A" w:rsidRDefault="00E86296" w:rsidP="00F641F7">
      <w:pPr>
        <w:autoSpaceDE w:val="0"/>
        <w:autoSpaceDN w:val="0"/>
        <w:adjustRightInd w:val="0"/>
        <w:rPr>
          <w:rFonts w:ascii="Arial" w:hAnsi="Arial" w:cs="Arial"/>
        </w:rPr>
      </w:pPr>
      <w:r w:rsidRPr="009B1D4A">
        <w:rPr>
          <w:rFonts w:ascii="Arial" w:hAnsi="Arial" w:cs="Arial"/>
        </w:rPr>
        <w:t>Documentos comprobatórios:</w:t>
      </w:r>
    </w:p>
    <w:p w14:paraId="7B979106" w14:textId="77777777" w:rsidR="009B1D4A" w:rsidRDefault="009B1D4A" w:rsidP="00FB73CB">
      <w:pPr>
        <w:tabs>
          <w:tab w:val="left" w:pos="709"/>
        </w:tabs>
        <w:jc w:val="both"/>
        <w:rPr>
          <w:rFonts w:ascii="Arial" w:hAnsi="Arial" w:cs="Arial"/>
        </w:rPr>
      </w:pPr>
    </w:p>
    <w:p w14:paraId="3E23BE36" w14:textId="6F34FADC" w:rsidR="00E86296" w:rsidRPr="009B1D4A" w:rsidRDefault="00392D45" w:rsidP="00FB73CB">
      <w:pPr>
        <w:tabs>
          <w:tab w:val="left" w:pos="709"/>
        </w:tabs>
        <w:spacing w:before="120" w:after="120"/>
        <w:jc w:val="both"/>
        <w:rPr>
          <w:rFonts w:ascii="Arial" w:hAnsi="Arial" w:cs="Arial"/>
        </w:rPr>
      </w:pPr>
      <w:r>
        <w:rPr>
          <w:rFonts w:ascii="Arial" w:hAnsi="Arial" w:cs="Arial"/>
        </w:rPr>
        <w:t xml:space="preserve">1) </w:t>
      </w:r>
      <w:r w:rsidR="00574B1A" w:rsidRPr="009B1D4A">
        <w:rPr>
          <w:rFonts w:ascii="Arial" w:hAnsi="Arial" w:cs="Arial"/>
        </w:rPr>
        <w:t>DEMONSTRATIVO DA DÍVIDA CONSOLIDADA LÍQUIDA</w:t>
      </w:r>
      <w:r w:rsidR="00537BFA">
        <w:rPr>
          <w:rFonts w:ascii="Arial" w:hAnsi="Arial" w:cs="Arial"/>
        </w:rPr>
        <w:t xml:space="preserve"> - </w:t>
      </w:r>
      <w:r w:rsidR="00537BFA" w:rsidRPr="009B1D4A">
        <w:rPr>
          <w:rFonts w:ascii="Arial" w:hAnsi="Arial" w:cs="Arial"/>
        </w:rPr>
        <w:t>Anexo 2</w:t>
      </w:r>
      <w:r w:rsidR="00537BFA">
        <w:rPr>
          <w:rFonts w:ascii="Arial" w:hAnsi="Arial" w:cs="Arial"/>
        </w:rPr>
        <w:t xml:space="preserve"> do </w:t>
      </w:r>
      <w:r w:rsidR="00537BFA" w:rsidRPr="009B1D4A">
        <w:rPr>
          <w:rFonts w:ascii="Arial" w:hAnsi="Arial" w:cs="Arial"/>
        </w:rPr>
        <w:t xml:space="preserve">Relatório de Gestão Fiscal - RGF – Poder Executivo – 3º </w:t>
      </w:r>
      <w:proofErr w:type="spellStart"/>
      <w:proofErr w:type="gramStart"/>
      <w:r w:rsidR="00537BFA" w:rsidRPr="009B1D4A">
        <w:rPr>
          <w:rFonts w:ascii="Arial" w:hAnsi="Arial" w:cs="Arial"/>
        </w:rPr>
        <w:t>quad</w:t>
      </w:r>
      <w:proofErr w:type="spellEnd"/>
      <w:r w:rsidR="00537BFA" w:rsidRPr="009B1D4A">
        <w:rPr>
          <w:rFonts w:ascii="Arial" w:hAnsi="Arial" w:cs="Arial"/>
        </w:rPr>
        <w:t>./</w:t>
      </w:r>
      <w:proofErr w:type="gramEnd"/>
      <w:r w:rsidR="00537BFA" w:rsidRPr="009B1D4A">
        <w:rPr>
          <w:rFonts w:ascii="Arial" w:hAnsi="Arial" w:cs="Arial"/>
        </w:rPr>
        <w:t>2020</w:t>
      </w:r>
      <w:r w:rsidR="009C5307">
        <w:rPr>
          <w:rFonts w:ascii="Arial" w:hAnsi="Arial" w:cs="Arial"/>
        </w:rPr>
        <w:t>.</w:t>
      </w:r>
    </w:p>
    <w:p w14:paraId="08889129" w14:textId="616F4B45" w:rsidR="00E86296" w:rsidRDefault="00537BFA" w:rsidP="00FB73CB">
      <w:pPr>
        <w:tabs>
          <w:tab w:val="left" w:pos="709"/>
        </w:tabs>
        <w:spacing w:before="120" w:after="120"/>
        <w:jc w:val="both"/>
        <w:rPr>
          <w:rFonts w:ascii="Arial" w:hAnsi="Arial" w:cs="Arial"/>
        </w:rPr>
      </w:pPr>
      <w:r>
        <w:rPr>
          <w:rFonts w:ascii="Arial" w:hAnsi="Arial" w:cs="Arial"/>
        </w:rPr>
        <w:t xml:space="preserve">2) </w:t>
      </w:r>
      <w:r w:rsidRPr="009B1D4A">
        <w:rPr>
          <w:rFonts w:ascii="Arial" w:hAnsi="Arial" w:cs="Arial"/>
        </w:rPr>
        <w:t xml:space="preserve">BALANÇO ORÇAMENTÁRIO </w:t>
      </w:r>
      <w:r w:rsidR="00F468F6">
        <w:rPr>
          <w:rFonts w:ascii="Arial" w:hAnsi="Arial" w:cs="Arial"/>
        </w:rPr>
        <w:t xml:space="preserve">– Anexo 1 do </w:t>
      </w:r>
      <w:r w:rsidR="00E86296" w:rsidRPr="009B1D4A">
        <w:rPr>
          <w:rFonts w:ascii="Arial" w:hAnsi="Arial" w:cs="Arial"/>
        </w:rPr>
        <w:t>Relatório Resumido d</w:t>
      </w:r>
      <w:r w:rsidR="009B1D4A" w:rsidRPr="009B1D4A">
        <w:rPr>
          <w:rFonts w:ascii="Arial" w:hAnsi="Arial" w:cs="Arial"/>
        </w:rPr>
        <w:t>a</w:t>
      </w:r>
      <w:r w:rsidR="00E86296" w:rsidRPr="009B1D4A">
        <w:rPr>
          <w:rFonts w:ascii="Arial" w:hAnsi="Arial" w:cs="Arial"/>
        </w:rPr>
        <w:t xml:space="preserve"> Execução Orçamentária – RREO – 6º bim./2020</w:t>
      </w:r>
      <w:r w:rsidR="00F468F6">
        <w:rPr>
          <w:rFonts w:ascii="Arial" w:hAnsi="Arial" w:cs="Arial"/>
        </w:rPr>
        <w:t>.</w:t>
      </w:r>
    </w:p>
    <w:p w14:paraId="38F21EA6" w14:textId="5DF15904" w:rsidR="00537BFA" w:rsidRPr="009B1D4A" w:rsidRDefault="00537BFA" w:rsidP="00FB73CB">
      <w:pPr>
        <w:tabs>
          <w:tab w:val="left" w:pos="709"/>
        </w:tabs>
        <w:spacing w:before="120" w:after="120"/>
        <w:jc w:val="both"/>
        <w:rPr>
          <w:rFonts w:ascii="Arial" w:hAnsi="Arial" w:cs="Arial"/>
        </w:rPr>
      </w:pPr>
      <w:r>
        <w:rPr>
          <w:rFonts w:ascii="Arial" w:hAnsi="Arial" w:cs="Arial"/>
        </w:rPr>
        <w:t xml:space="preserve">3) </w:t>
      </w:r>
      <w:r w:rsidR="00F468F6" w:rsidRPr="009B1D4A">
        <w:rPr>
          <w:rFonts w:ascii="Arial" w:hAnsi="Arial" w:cs="Arial"/>
        </w:rPr>
        <w:t>DEMONSTRATIVO DA RECEITA CORRENTE LÍQUIDA</w:t>
      </w:r>
      <w:r w:rsidR="00F468F6">
        <w:rPr>
          <w:rFonts w:ascii="Arial" w:hAnsi="Arial" w:cs="Arial"/>
        </w:rPr>
        <w:t xml:space="preserve"> </w:t>
      </w:r>
      <w:r w:rsidR="00B77728">
        <w:rPr>
          <w:rFonts w:ascii="Arial" w:hAnsi="Arial" w:cs="Arial"/>
        </w:rPr>
        <w:t>–</w:t>
      </w:r>
      <w:r w:rsidR="00F468F6">
        <w:rPr>
          <w:rFonts w:ascii="Arial" w:hAnsi="Arial" w:cs="Arial"/>
        </w:rPr>
        <w:t xml:space="preserve"> Anexo</w:t>
      </w:r>
      <w:r w:rsidR="00B77728">
        <w:rPr>
          <w:rFonts w:ascii="Arial" w:hAnsi="Arial" w:cs="Arial"/>
        </w:rPr>
        <w:t xml:space="preserve"> 3 do </w:t>
      </w:r>
      <w:r w:rsidRPr="009B1D4A">
        <w:rPr>
          <w:rFonts w:ascii="Arial" w:hAnsi="Arial" w:cs="Arial"/>
        </w:rPr>
        <w:t>Relatório Resumido da Execução Orçamentária – RREO – 6º bim./2020</w:t>
      </w:r>
      <w:r w:rsidR="00B77728">
        <w:rPr>
          <w:rFonts w:ascii="Arial" w:hAnsi="Arial" w:cs="Arial"/>
        </w:rPr>
        <w:t>.</w:t>
      </w:r>
      <w:r>
        <w:rPr>
          <w:rFonts w:ascii="Arial" w:hAnsi="Arial" w:cs="Arial"/>
        </w:rPr>
        <w:t xml:space="preserve"> </w:t>
      </w:r>
    </w:p>
    <w:p w14:paraId="745D937F" w14:textId="2C6BCA97" w:rsidR="00E86296" w:rsidRPr="009B1D4A" w:rsidRDefault="00B77728" w:rsidP="00FB73CB">
      <w:pPr>
        <w:tabs>
          <w:tab w:val="left" w:pos="709"/>
        </w:tabs>
        <w:spacing w:before="120" w:after="120"/>
        <w:jc w:val="both"/>
        <w:rPr>
          <w:rFonts w:ascii="Arial" w:hAnsi="Arial" w:cs="Arial"/>
        </w:rPr>
      </w:pPr>
      <w:r>
        <w:rPr>
          <w:rFonts w:ascii="Arial" w:hAnsi="Arial" w:cs="Arial"/>
        </w:rPr>
        <w:t xml:space="preserve">4) </w:t>
      </w:r>
      <w:r w:rsidRPr="009B1D4A">
        <w:rPr>
          <w:rFonts w:ascii="Arial" w:hAnsi="Arial" w:cs="Arial"/>
        </w:rPr>
        <w:t>DEMONSTRATIVO DA DISPONIBILIDADE DE CAIXA E DOS RESTOS A PAGAR</w:t>
      </w:r>
      <w:r>
        <w:rPr>
          <w:rFonts w:ascii="Arial" w:hAnsi="Arial" w:cs="Arial"/>
        </w:rPr>
        <w:t xml:space="preserve"> – Anexo 5 do </w:t>
      </w:r>
      <w:r w:rsidR="00E86296" w:rsidRPr="009B1D4A">
        <w:rPr>
          <w:rFonts w:ascii="Arial" w:hAnsi="Arial" w:cs="Arial"/>
        </w:rPr>
        <w:t>Relatório de Gestão Fiscal – RGF – Consolidado – 2020</w:t>
      </w:r>
      <w:r w:rsidR="00FB73CB">
        <w:rPr>
          <w:rFonts w:ascii="Arial" w:hAnsi="Arial" w:cs="Arial"/>
        </w:rPr>
        <w:t>.</w:t>
      </w:r>
    </w:p>
    <w:sectPr w:rsidR="00E86296" w:rsidRPr="009B1D4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C9BD" w14:textId="77777777" w:rsidR="00EF7B24" w:rsidRDefault="00EF7B24" w:rsidP="00D25919">
      <w:r>
        <w:separator/>
      </w:r>
    </w:p>
  </w:endnote>
  <w:endnote w:type="continuationSeparator" w:id="0">
    <w:p w14:paraId="6D971BF0" w14:textId="77777777" w:rsidR="00EF7B24" w:rsidRDefault="00EF7B24" w:rsidP="00D2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3406" w14:textId="77777777" w:rsidR="00EF7B24" w:rsidRDefault="00EF7B24" w:rsidP="00D25919">
      <w:r>
        <w:separator/>
      </w:r>
    </w:p>
  </w:footnote>
  <w:footnote w:type="continuationSeparator" w:id="0">
    <w:p w14:paraId="1B1B4BF6" w14:textId="77777777" w:rsidR="00EF7B24" w:rsidRDefault="00EF7B24" w:rsidP="00D2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D4C0" w14:textId="77777777" w:rsidR="00D25919" w:rsidRDefault="00D25919" w:rsidP="00D25919">
    <w:pPr>
      <w:jc w:val="center"/>
      <w:rPr>
        <w:rFonts w:ascii="Arial" w:hAnsi="Arial" w:cs="Arial"/>
        <w:sz w:val="18"/>
        <w:szCs w:val="18"/>
      </w:rPr>
    </w:pPr>
    <w:r>
      <w:rPr>
        <w:noProof/>
        <w:sz w:val="24"/>
        <w:lang w:eastAsia="pt-BR"/>
      </w:rPr>
      <mc:AlternateContent>
        <mc:Choice Requires="wpc">
          <w:drawing>
            <wp:inline distT="0" distB="0" distL="0" distR="0" wp14:anchorId="3EC37995" wp14:editId="6C1C2331">
              <wp:extent cx="1022985" cy="850900"/>
              <wp:effectExtent l="0" t="0" r="5715" b="6350"/>
              <wp:docPr id="2"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00" cy="81531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45E7D3F" id="Tela 2" o:spid="_x0000_s1026" editas="canvas" style="width:80.55pt;height:67pt;mso-position-horizontal-relative:char;mso-position-vertical-relative:line" coordsize="10229,8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29;height:8509;visibility:visible;mso-wrap-style:square">
                <v:fill o:detectmouseclick="t"/>
                <v:path o:connecttype="none"/>
              </v:shape>
              <v:shape id="Picture 3" o:spid="_x0000_s1028" type="#_x0000_t75" style="position:absolute;width:9874;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">
                <v:imagedata r:id="rId2" o:title=""/>
              </v:shape>
              <w10:anchorlock/>
            </v:group>
          </w:pict>
        </mc:Fallback>
      </mc:AlternateContent>
    </w:r>
  </w:p>
  <w:p w14:paraId="790CAE00" w14:textId="77777777" w:rsidR="00D25919" w:rsidRPr="00D25919" w:rsidRDefault="00D25919" w:rsidP="00D25919">
    <w:pPr>
      <w:jc w:val="center"/>
      <w:rPr>
        <w:rFonts w:asciiTheme="minorHAnsi" w:hAnsiTheme="minorHAnsi" w:cs="Arial"/>
        <w:sz w:val="20"/>
        <w:szCs w:val="20"/>
      </w:rPr>
    </w:pPr>
    <w:r w:rsidRPr="00D25919">
      <w:rPr>
        <w:rFonts w:asciiTheme="minorHAnsi" w:hAnsiTheme="minorHAnsi" w:cs="Arial"/>
        <w:sz w:val="20"/>
        <w:szCs w:val="20"/>
      </w:rPr>
      <w:t>GOVERNO DO ESTADO</w:t>
    </w:r>
  </w:p>
  <w:p w14:paraId="767C378C" w14:textId="5254D3B2" w:rsidR="00D25919" w:rsidRDefault="00D25919" w:rsidP="00D25919">
    <w:pPr>
      <w:jc w:val="center"/>
      <w:rPr>
        <w:rFonts w:asciiTheme="minorHAnsi" w:hAnsiTheme="minorHAnsi" w:cs="Arial"/>
        <w:sz w:val="20"/>
        <w:szCs w:val="20"/>
      </w:rPr>
    </w:pPr>
    <w:r w:rsidRPr="00D25919">
      <w:rPr>
        <w:rFonts w:asciiTheme="minorHAnsi" w:hAnsiTheme="minorHAnsi" w:cs="Arial"/>
        <w:sz w:val="20"/>
        <w:szCs w:val="20"/>
      </w:rPr>
      <w:t>RIO GRANDE DO SUL</w:t>
    </w:r>
  </w:p>
  <w:p w14:paraId="1B4A2EEE" w14:textId="77777777" w:rsidR="002B6EE7" w:rsidRPr="00D25919" w:rsidRDefault="002B6EE7" w:rsidP="00D25919">
    <w:pPr>
      <w:jc w:val="center"/>
      <w:rPr>
        <w:rFonts w:asciiTheme="minorHAnsi" w:hAnsiTheme="minorHAnsi"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428"/>
    <w:multiLevelType w:val="hybridMultilevel"/>
    <w:tmpl w:val="E44854CC"/>
    <w:lvl w:ilvl="0" w:tplc="512699A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259E52CC"/>
    <w:multiLevelType w:val="hybridMultilevel"/>
    <w:tmpl w:val="D406A6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645E86"/>
    <w:multiLevelType w:val="hybridMultilevel"/>
    <w:tmpl w:val="45AADD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3238CA"/>
    <w:multiLevelType w:val="hybridMultilevel"/>
    <w:tmpl w:val="B8646A7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111331"/>
    <w:multiLevelType w:val="hybridMultilevel"/>
    <w:tmpl w:val="C6D43E7E"/>
    <w:lvl w:ilvl="0" w:tplc="353A5EDC">
      <w:start w:val="1"/>
      <w:numFmt w:val="decimal"/>
      <w:pStyle w:val="Legislao-Artigos10"/>
      <w:lvlText w:val="Art. %1"/>
      <w:lvlJc w:val="left"/>
      <w:pPr>
        <w:ind w:left="1854" w:hanging="360"/>
      </w:pPr>
      <w:rPr>
        <w:rFonts w:hint="default"/>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41B04BC3"/>
    <w:multiLevelType w:val="hybridMultilevel"/>
    <w:tmpl w:val="40B82982"/>
    <w:lvl w:ilvl="0" w:tplc="04160011">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6" w15:restartNumberingAfterBreak="0">
    <w:nsid w:val="48F5307E"/>
    <w:multiLevelType w:val="multilevel"/>
    <w:tmpl w:val="80D6F16A"/>
    <w:lvl w:ilvl="0">
      <w:start w:val="1"/>
      <w:numFmt w:val="decimal"/>
      <w:pStyle w:val="TtulodoCaptul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2171F6"/>
    <w:multiLevelType w:val="hybridMultilevel"/>
    <w:tmpl w:val="8164514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EE3E44"/>
    <w:multiLevelType w:val="hybridMultilevel"/>
    <w:tmpl w:val="CC322906"/>
    <w:lvl w:ilvl="0" w:tplc="7478AD3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96F1CAD"/>
    <w:multiLevelType w:val="hybridMultilevel"/>
    <w:tmpl w:val="067AD8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686D3C"/>
    <w:multiLevelType w:val="hybridMultilevel"/>
    <w:tmpl w:val="F184FC60"/>
    <w:lvl w:ilvl="0" w:tplc="BE3CBC92">
      <w:start w:val="1"/>
      <w:numFmt w:val="ordinal"/>
      <w:pStyle w:val="Legislao-Pargrafos"/>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6EB730E1"/>
    <w:multiLevelType w:val="hybridMultilevel"/>
    <w:tmpl w:val="46EE6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AF7337C"/>
    <w:multiLevelType w:val="hybridMultilevel"/>
    <w:tmpl w:val="C428B220"/>
    <w:lvl w:ilvl="0" w:tplc="8DA6AB30">
      <w:start w:val="1"/>
      <w:numFmt w:val="upperRoman"/>
      <w:pStyle w:val="Legislao-Incisos"/>
      <w:lvlText w:val="%1 - "/>
      <w:lvlJc w:val="left"/>
      <w:pPr>
        <w:ind w:left="1854" w:hanging="360"/>
      </w:pPr>
      <w:rPr>
        <w:rFonts w:hint="default"/>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6"/>
  </w:num>
  <w:num w:numId="2">
    <w:abstractNumId w:val="10"/>
  </w:num>
  <w:num w:numId="3">
    <w:abstractNumId w:val="4"/>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2"/>
  </w:num>
  <w:num w:numId="10">
    <w:abstractNumId w:val="11"/>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0C"/>
    <w:rsid w:val="000409D3"/>
    <w:rsid w:val="000422E1"/>
    <w:rsid w:val="00056816"/>
    <w:rsid w:val="00062342"/>
    <w:rsid w:val="000751B3"/>
    <w:rsid w:val="000864DE"/>
    <w:rsid w:val="000964BF"/>
    <w:rsid w:val="000B7B1C"/>
    <w:rsid w:val="000C4BBE"/>
    <w:rsid w:val="000D5873"/>
    <w:rsid w:val="001034E3"/>
    <w:rsid w:val="0014174C"/>
    <w:rsid w:val="00156AFC"/>
    <w:rsid w:val="00177000"/>
    <w:rsid w:val="0018706B"/>
    <w:rsid w:val="00197A45"/>
    <w:rsid w:val="001A723C"/>
    <w:rsid w:val="00231D80"/>
    <w:rsid w:val="00255F5F"/>
    <w:rsid w:val="002A7A0C"/>
    <w:rsid w:val="002B6EE7"/>
    <w:rsid w:val="002C5941"/>
    <w:rsid w:val="00305C60"/>
    <w:rsid w:val="00323D2D"/>
    <w:rsid w:val="00324F13"/>
    <w:rsid w:val="003252AF"/>
    <w:rsid w:val="00330392"/>
    <w:rsid w:val="00332B31"/>
    <w:rsid w:val="00343D70"/>
    <w:rsid w:val="00360AD3"/>
    <w:rsid w:val="00392D45"/>
    <w:rsid w:val="003A4A9C"/>
    <w:rsid w:val="003A6FB9"/>
    <w:rsid w:val="003B6077"/>
    <w:rsid w:val="003D6E12"/>
    <w:rsid w:val="003E17A3"/>
    <w:rsid w:val="003E2B5D"/>
    <w:rsid w:val="00412D01"/>
    <w:rsid w:val="004331DB"/>
    <w:rsid w:val="004657A3"/>
    <w:rsid w:val="0047150E"/>
    <w:rsid w:val="004773F5"/>
    <w:rsid w:val="00495A41"/>
    <w:rsid w:val="00500589"/>
    <w:rsid w:val="00522929"/>
    <w:rsid w:val="00537BFA"/>
    <w:rsid w:val="005432A7"/>
    <w:rsid w:val="005562BD"/>
    <w:rsid w:val="00574B1A"/>
    <w:rsid w:val="00582153"/>
    <w:rsid w:val="00584CA4"/>
    <w:rsid w:val="0059002C"/>
    <w:rsid w:val="00596002"/>
    <w:rsid w:val="005A414F"/>
    <w:rsid w:val="00652B26"/>
    <w:rsid w:val="006733D4"/>
    <w:rsid w:val="0068450C"/>
    <w:rsid w:val="006A1AFC"/>
    <w:rsid w:val="006A5B59"/>
    <w:rsid w:val="006A6AC2"/>
    <w:rsid w:val="006B2399"/>
    <w:rsid w:val="006D0B51"/>
    <w:rsid w:val="006F2127"/>
    <w:rsid w:val="007001BE"/>
    <w:rsid w:val="00705851"/>
    <w:rsid w:val="007213F3"/>
    <w:rsid w:val="0072499C"/>
    <w:rsid w:val="007469C2"/>
    <w:rsid w:val="00757C12"/>
    <w:rsid w:val="007D6098"/>
    <w:rsid w:val="00815DB9"/>
    <w:rsid w:val="00823A44"/>
    <w:rsid w:val="00824143"/>
    <w:rsid w:val="00824BB3"/>
    <w:rsid w:val="0087194E"/>
    <w:rsid w:val="008A0995"/>
    <w:rsid w:val="008A33BE"/>
    <w:rsid w:val="0095305C"/>
    <w:rsid w:val="009638C8"/>
    <w:rsid w:val="009641C7"/>
    <w:rsid w:val="00966EC9"/>
    <w:rsid w:val="00981283"/>
    <w:rsid w:val="009A2F77"/>
    <w:rsid w:val="009B1D4A"/>
    <w:rsid w:val="009C5307"/>
    <w:rsid w:val="009D3981"/>
    <w:rsid w:val="009F2AF5"/>
    <w:rsid w:val="00A53D06"/>
    <w:rsid w:val="00A718CB"/>
    <w:rsid w:val="00A801B2"/>
    <w:rsid w:val="00A83287"/>
    <w:rsid w:val="00A845FC"/>
    <w:rsid w:val="00AA72B1"/>
    <w:rsid w:val="00B10123"/>
    <w:rsid w:val="00B33AB9"/>
    <w:rsid w:val="00B65579"/>
    <w:rsid w:val="00B72D99"/>
    <w:rsid w:val="00B77728"/>
    <w:rsid w:val="00B831CB"/>
    <w:rsid w:val="00B875BA"/>
    <w:rsid w:val="00BB04FC"/>
    <w:rsid w:val="00BB3307"/>
    <w:rsid w:val="00BE067A"/>
    <w:rsid w:val="00BF5EA6"/>
    <w:rsid w:val="00C11406"/>
    <w:rsid w:val="00C367A7"/>
    <w:rsid w:val="00C41745"/>
    <w:rsid w:val="00C440AE"/>
    <w:rsid w:val="00C440FC"/>
    <w:rsid w:val="00C646B8"/>
    <w:rsid w:val="00C6592E"/>
    <w:rsid w:val="00C778BB"/>
    <w:rsid w:val="00CD05C3"/>
    <w:rsid w:val="00CD185B"/>
    <w:rsid w:val="00CE6C93"/>
    <w:rsid w:val="00CE7FAC"/>
    <w:rsid w:val="00D25919"/>
    <w:rsid w:val="00D34E6B"/>
    <w:rsid w:val="00D51586"/>
    <w:rsid w:val="00D576F8"/>
    <w:rsid w:val="00D76AC8"/>
    <w:rsid w:val="00DA1F72"/>
    <w:rsid w:val="00DB2745"/>
    <w:rsid w:val="00DB690A"/>
    <w:rsid w:val="00DD3CFB"/>
    <w:rsid w:val="00DD4F33"/>
    <w:rsid w:val="00E86296"/>
    <w:rsid w:val="00EB3F5A"/>
    <w:rsid w:val="00EB3FCA"/>
    <w:rsid w:val="00EC4D1A"/>
    <w:rsid w:val="00EC6DB7"/>
    <w:rsid w:val="00EE1239"/>
    <w:rsid w:val="00EF22D3"/>
    <w:rsid w:val="00EF726F"/>
    <w:rsid w:val="00EF7B24"/>
    <w:rsid w:val="00F31D48"/>
    <w:rsid w:val="00F3794F"/>
    <w:rsid w:val="00F468F6"/>
    <w:rsid w:val="00F53595"/>
    <w:rsid w:val="00F560DB"/>
    <w:rsid w:val="00F641F7"/>
    <w:rsid w:val="00F65CE6"/>
    <w:rsid w:val="00F76475"/>
    <w:rsid w:val="00FA14A0"/>
    <w:rsid w:val="00FB7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B91F2"/>
  <w15:chartTrackingRefBased/>
  <w15:docId w15:val="{87980050-8AC9-4C13-B6F4-3D45DFC0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0C"/>
    <w:pPr>
      <w:spacing w:after="0" w:line="240" w:lineRule="auto"/>
    </w:pPr>
    <w:rPr>
      <w:rFonts w:ascii="Calibri" w:hAnsi="Calibr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oCaptulo">
    <w:name w:val="Título do Capítulo"/>
    <w:basedOn w:val="Normal"/>
    <w:autoRedefine/>
    <w:qFormat/>
    <w:rsid w:val="00CE6C93"/>
    <w:pPr>
      <w:numPr>
        <w:numId w:val="1"/>
      </w:numPr>
      <w:spacing w:before="120" w:after="320"/>
      <w:jc w:val="both"/>
    </w:pPr>
    <w:rPr>
      <w:rFonts w:eastAsia="Cambria" w:cs="Arial"/>
      <w:b/>
      <w:lang w:eastAsia="pt-BR"/>
    </w:rPr>
  </w:style>
  <w:style w:type="paragraph" w:styleId="Citao">
    <w:name w:val="Quote"/>
    <w:basedOn w:val="Normal"/>
    <w:next w:val="Normal"/>
    <w:link w:val="CitaoChar"/>
    <w:qFormat/>
    <w:rsid w:val="00CE6C93"/>
    <w:pPr>
      <w:spacing w:after="200"/>
      <w:ind w:left="2268"/>
      <w:jc w:val="both"/>
    </w:pPr>
    <w:rPr>
      <w:sz w:val="20"/>
    </w:rPr>
  </w:style>
  <w:style w:type="character" w:customStyle="1" w:styleId="CitaoChar">
    <w:name w:val="Citação Char"/>
    <w:basedOn w:val="Fontepargpadro"/>
    <w:link w:val="Citao"/>
    <w:rsid w:val="00CE6C93"/>
    <w:rPr>
      <w:sz w:val="20"/>
    </w:rPr>
  </w:style>
  <w:style w:type="paragraph" w:customStyle="1" w:styleId="Legislao-Pargrafos">
    <w:name w:val="Legislação - Parágrafos"/>
    <w:basedOn w:val="Normal"/>
    <w:qFormat/>
    <w:rsid w:val="00332B31"/>
    <w:pPr>
      <w:numPr>
        <w:numId w:val="2"/>
      </w:numPr>
      <w:spacing w:before="240"/>
      <w:jc w:val="both"/>
    </w:pPr>
    <w:rPr>
      <w:color w:val="000000" w:themeColor="text1"/>
    </w:rPr>
  </w:style>
  <w:style w:type="paragraph" w:customStyle="1" w:styleId="Legislao-Artigos10">
    <w:name w:val="Legislação - Artigos 10+"/>
    <w:basedOn w:val="Normal"/>
    <w:qFormat/>
    <w:rsid w:val="00332B31"/>
    <w:pPr>
      <w:numPr>
        <w:numId w:val="3"/>
      </w:numPr>
      <w:jc w:val="both"/>
    </w:pPr>
    <w:rPr>
      <w:color w:val="000000" w:themeColor="text1"/>
    </w:rPr>
  </w:style>
  <w:style w:type="paragraph" w:customStyle="1" w:styleId="Legislao-Incisos">
    <w:name w:val="Legislação - Incisos"/>
    <w:basedOn w:val="Normal"/>
    <w:qFormat/>
    <w:rsid w:val="00332B31"/>
    <w:pPr>
      <w:numPr>
        <w:numId w:val="4"/>
      </w:numPr>
      <w:jc w:val="both"/>
    </w:pPr>
    <w:rPr>
      <w:color w:val="000000" w:themeColor="text1"/>
    </w:rPr>
  </w:style>
  <w:style w:type="paragraph" w:styleId="PargrafodaLista">
    <w:name w:val="List Paragraph"/>
    <w:basedOn w:val="Normal"/>
    <w:uiPriority w:val="34"/>
    <w:qFormat/>
    <w:rsid w:val="002A7A0C"/>
    <w:pPr>
      <w:ind w:left="720"/>
    </w:pPr>
  </w:style>
  <w:style w:type="paragraph" w:styleId="Cabealho">
    <w:name w:val="header"/>
    <w:basedOn w:val="Normal"/>
    <w:link w:val="CabealhoChar"/>
    <w:unhideWhenUsed/>
    <w:rsid w:val="00D25919"/>
    <w:pPr>
      <w:tabs>
        <w:tab w:val="center" w:pos="4252"/>
        <w:tab w:val="right" w:pos="8504"/>
      </w:tabs>
    </w:pPr>
  </w:style>
  <w:style w:type="character" w:customStyle="1" w:styleId="CabealhoChar">
    <w:name w:val="Cabeçalho Char"/>
    <w:basedOn w:val="Fontepargpadro"/>
    <w:link w:val="Cabealho"/>
    <w:rsid w:val="00D25919"/>
    <w:rPr>
      <w:rFonts w:ascii="Calibri" w:hAnsi="Calibri"/>
      <w:sz w:val="22"/>
    </w:rPr>
  </w:style>
  <w:style w:type="paragraph" w:styleId="Rodap">
    <w:name w:val="footer"/>
    <w:basedOn w:val="Normal"/>
    <w:link w:val="RodapChar"/>
    <w:uiPriority w:val="99"/>
    <w:unhideWhenUsed/>
    <w:rsid w:val="00D25919"/>
    <w:pPr>
      <w:tabs>
        <w:tab w:val="center" w:pos="4252"/>
        <w:tab w:val="right" w:pos="8504"/>
      </w:tabs>
    </w:pPr>
  </w:style>
  <w:style w:type="character" w:customStyle="1" w:styleId="RodapChar">
    <w:name w:val="Rodapé Char"/>
    <w:basedOn w:val="Fontepargpadro"/>
    <w:link w:val="Rodap"/>
    <w:uiPriority w:val="99"/>
    <w:rsid w:val="00D25919"/>
    <w:rPr>
      <w:rFonts w:ascii="Calibri" w:hAnsi="Calibri"/>
      <w:sz w:val="22"/>
    </w:rPr>
  </w:style>
  <w:style w:type="paragraph" w:customStyle="1" w:styleId="Default">
    <w:name w:val="Default"/>
    <w:rsid w:val="00CD185B"/>
    <w:pPr>
      <w:autoSpaceDE w:val="0"/>
      <w:autoSpaceDN w:val="0"/>
      <w:adjustRightInd w:val="0"/>
      <w:spacing w:after="0" w:line="240" w:lineRule="auto"/>
    </w:pPr>
    <w:rPr>
      <w:rFonts w:ascii="Times New Roman" w:hAnsi="Times New Roman"/>
      <w:color w:val="000000"/>
      <w:szCs w:val="24"/>
    </w:rPr>
  </w:style>
  <w:style w:type="table" w:styleId="Tabelacomgrade">
    <w:name w:val="Table Grid"/>
    <w:basedOn w:val="Tabelanormal"/>
    <w:uiPriority w:val="39"/>
    <w:rsid w:val="00EF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7150E"/>
    <w:rPr>
      <w:rFonts w:ascii="Segoe UI" w:hAnsi="Segoe UI" w:cs="Segoe UI"/>
      <w:sz w:val="18"/>
      <w:szCs w:val="18"/>
    </w:rPr>
  </w:style>
  <w:style w:type="character" w:customStyle="1" w:styleId="TextodebaloChar">
    <w:name w:val="Texto de balão Char"/>
    <w:basedOn w:val="Fontepargpadro"/>
    <w:link w:val="Textodebalo"/>
    <w:uiPriority w:val="99"/>
    <w:semiHidden/>
    <w:rsid w:val="00471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8371">
      <w:bodyDiv w:val="1"/>
      <w:marLeft w:val="0"/>
      <w:marRight w:val="0"/>
      <w:marTop w:val="0"/>
      <w:marBottom w:val="0"/>
      <w:divBdr>
        <w:top w:val="none" w:sz="0" w:space="0" w:color="auto"/>
        <w:left w:val="none" w:sz="0" w:space="0" w:color="auto"/>
        <w:bottom w:val="none" w:sz="0" w:space="0" w:color="auto"/>
        <w:right w:val="none" w:sz="0" w:space="0" w:color="auto"/>
      </w:divBdr>
    </w:div>
    <w:div w:id="795559538">
      <w:bodyDiv w:val="1"/>
      <w:marLeft w:val="0"/>
      <w:marRight w:val="0"/>
      <w:marTop w:val="0"/>
      <w:marBottom w:val="0"/>
      <w:divBdr>
        <w:top w:val="none" w:sz="0" w:space="0" w:color="auto"/>
        <w:left w:val="none" w:sz="0" w:space="0" w:color="auto"/>
        <w:bottom w:val="none" w:sz="0" w:space="0" w:color="auto"/>
        <w:right w:val="none" w:sz="0" w:space="0" w:color="auto"/>
      </w:divBdr>
    </w:div>
    <w:div w:id="866605003">
      <w:bodyDiv w:val="1"/>
      <w:marLeft w:val="0"/>
      <w:marRight w:val="0"/>
      <w:marTop w:val="0"/>
      <w:marBottom w:val="0"/>
      <w:divBdr>
        <w:top w:val="none" w:sz="0" w:space="0" w:color="auto"/>
        <w:left w:val="none" w:sz="0" w:space="0" w:color="auto"/>
        <w:bottom w:val="none" w:sz="0" w:space="0" w:color="auto"/>
        <w:right w:val="none" w:sz="0" w:space="0" w:color="auto"/>
      </w:divBdr>
    </w:div>
    <w:div w:id="914555298">
      <w:bodyDiv w:val="1"/>
      <w:marLeft w:val="0"/>
      <w:marRight w:val="0"/>
      <w:marTop w:val="0"/>
      <w:marBottom w:val="0"/>
      <w:divBdr>
        <w:top w:val="none" w:sz="0" w:space="0" w:color="auto"/>
        <w:left w:val="none" w:sz="0" w:space="0" w:color="auto"/>
        <w:bottom w:val="none" w:sz="0" w:space="0" w:color="auto"/>
        <w:right w:val="none" w:sz="0" w:space="0" w:color="auto"/>
      </w:divBdr>
    </w:div>
    <w:div w:id="943420705">
      <w:bodyDiv w:val="1"/>
      <w:marLeft w:val="0"/>
      <w:marRight w:val="0"/>
      <w:marTop w:val="0"/>
      <w:marBottom w:val="0"/>
      <w:divBdr>
        <w:top w:val="none" w:sz="0" w:space="0" w:color="auto"/>
        <w:left w:val="none" w:sz="0" w:space="0" w:color="auto"/>
        <w:bottom w:val="none" w:sz="0" w:space="0" w:color="auto"/>
        <w:right w:val="none" w:sz="0" w:space="0" w:color="auto"/>
      </w:divBdr>
    </w:div>
    <w:div w:id="1064327775">
      <w:bodyDiv w:val="1"/>
      <w:marLeft w:val="0"/>
      <w:marRight w:val="0"/>
      <w:marTop w:val="0"/>
      <w:marBottom w:val="0"/>
      <w:divBdr>
        <w:top w:val="none" w:sz="0" w:space="0" w:color="auto"/>
        <w:left w:val="none" w:sz="0" w:space="0" w:color="auto"/>
        <w:bottom w:val="none" w:sz="0" w:space="0" w:color="auto"/>
        <w:right w:val="none" w:sz="0" w:space="0" w:color="auto"/>
      </w:divBdr>
    </w:div>
    <w:div w:id="1364478200">
      <w:bodyDiv w:val="1"/>
      <w:marLeft w:val="0"/>
      <w:marRight w:val="0"/>
      <w:marTop w:val="0"/>
      <w:marBottom w:val="0"/>
      <w:divBdr>
        <w:top w:val="none" w:sz="0" w:space="0" w:color="auto"/>
        <w:left w:val="none" w:sz="0" w:space="0" w:color="auto"/>
        <w:bottom w:val="none" w:sz="0" w:space="0" w:color="auto"/>
        <w:right w:val="none" w:sz="0" w:space="0" w:color="auto"/>
      </w:divBdr>
    </w:div>
    <w:div w:id="1380588184">
      <w:bodyDiv w:val="1"/>
      <w:marLeft w:val="0"/>
      <w:marRight w:val="0"/>
      <w:marTop w:val="0"/>
      <w:marBottom w:val="0"/>
      <w:divBdr>
        <w:top w:val="none" w:sz="0" w:space="0" w:color="auto"/>
        <w:left w:val="none" w:sz="0" w:space="0" w:color="auto"/>
        <w:bottom w:val="none" w:sz="0" w:space="0" w:color="auto"/>
        <w:right w:val="none" w:sz="0" w:space="0" w:color="auto"/>
      </w:divBdr>
    </w:div>
    <w:div w:id="1387954021">
      <w:bodyDiv w:val="1"/>
      <w:marLeft w:val="0"/>
      <w:marRight w:val="0"/>
      <w:marTop w:val="0"/>
      <w:marBottom w:val="0"/>
      <w:divBdr>
        <w:top w:val="none" w:sz="0" w:space="0" w:color="auto"/>
        <w:left w:val="none" w:sz="0" w:space="0" w:color="auto"/>
        <w:bottom w:val="none" w:sz="0" w:space="0" w:color="auto"/>
        <w:right w:val="none" w:sz="0" w:space="0" w:color="auto"/>
      </w:divBdr>
    </w:div>
    <w:div w:id="1449202594">
      <w:bodyDiv w:val="1"/>
      <w:marLeft w:val="0"/>
      <w:marRight w:val="0"/>
      <w:marTop w:val="0"/>
      <w:marBottom w:val="0"/>
      <w:divBdr>
        <w:top w:val="none" w:sz="0" w:space="0" w:color="auto"/>
        <w:left w:val="none" w:sz="0" w:space="0" w:color="auto"/>
        <w:bottom w:val="none" w:sz="0" w:space="0" w:color="auto"/>
        <w:right w:val="none" w:sz="0" w:space="0" w:color="auto"/>
      </w:divBdr>
    </w:div>
    <w:div w:id="1470396626">
      <w:bodyDiv w:val="1"/>
      <w:marLeft w:val="0"/>
      <w:marRight w:val="0"/>
      <w:marTop w:val="0"/>
      <w:marBottom w:val="0"/>
      <w:divBdr>
        <w:top w:val="none" w:sz="0" w:space="0" w:color="auto"/>
        <w:left w:val="none" w:sz="0" w:space="0" w:color="auto"/>
        <w:bottom w:val="none" w:sz="0" w:space="0" w:color="auto"/>
        <w:right w:val="none" w:sz="0" w:space="0" w:color="auto"/>
      </w:divBdr>
    </w:div>
    <w:div w:id="1477603427">
      <w:bodyDiv w:val="1"/>
      <w:marLeft w:val="0"/>
      <w:marRight w:val="0"/>
      <w:marTop w:val="0"/>
      <w:marBottom w:val="0"/>
      <w:divBdr>
        <w:top w:val="none" w:sz="0" w:space="0" w:color="auto"/>
        <w:left w:val="none" w:sz="0" w:space="0" w:color="auto"/>
        <w:bottom w:val="none" w:sz="0" w:space="0" w:color="auto"/>
        <w:right w:val="none" w:sz="0" w:space="0" w:color="auto"/>
      </w:divBdr>
    </w:div>
    <w:div w:id="1609198105">
      <w:bodyDiv w:val="1"/>
      <w:marLeft w:val="0"/>
      <w:marRight w:val="0"/>
      <w:marTop w:val="0"/>
      <w:marBottom w:val="0"/>
      <w:divBdr>
        <w:top w:val="none" w:sz="0" w:space="0" w:color="auto"/>
        <w:left w:val="none" w:sz="0" w:space="0" w:color="auto"/>
        <w:bottom w:val="none" w:sz="0" w:space="0" w:color="auto"/>
        <w:right w:val="none" w:sz="0" w:space="0" w:color="auto"/>
      </w:divBdr>
    </w:div>
    <w:div w:id="1630279718">
      <w:bodyDiv w:val="1"/>
      <w:marLeft w:val="0"/>
      <w:marRight w:val="0"/>
      <w:marTop w:val="0"/>
      <w:marBottom w:val="0"/>
      <w:divBdr>
        <w:top w:val="none" w:sz="0" w:space="0" w:color="auto"/>
        <w:left w:val="none" w:sz="0" w:space="0" w:color="auto"/>
        <w:bottom w:val="none" w:sz="0" w:space="0" w:color="auto"/>
        <w:right w:val="none" w:sz="0" w:space="0" w:color="auto"/>
      </w:divBdr>
    </w:div>
    <w:div w:id="1705056575">
      <w:bodyDiv w:val="1"/>
      <w:marLeft w:val="0"/>
      <w:marRight w:val="0"/>
      <w:marTop w:val="0"/>
      <w:marBottom w:val="0"/>
      <w:divBdr>
        <w:top w:val="none" w:sz="0" w:space="0" w:color="auto"/>
        <w:left w:val="none" w:sz="0" w:space="0" w:color="auto"/>
        <w:bottom w:val="none" w:sz="0" w:space="0" w:color="auto"/>
        <w:right w:val="none" w:sz="0" w:space="0" w:color="auto"/>
      </w:divBdr>
    </w:div>
    <w:div w:id="19457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44FA-DE09-42A2-93DF-59C647A9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268</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Itanielson Dantas Silveira Cruz</dc:creator>
  <cp:keywords/>
  <dc:description/>
  <cp:lastModifiedBy>Tais Vieira Bonatto</cp:lastModifiedBy>
  <cp:revision>9</cp:revision>
  <cp:lastPrinted>2019-07-12T17:34:00Z</cp:lastPrinted>
  <dcterms:created xsi:type="dcterms:W3CDTF">2021-07-09T21:47:00Z</dcterms:created>
  <dcterms:modified xsi:type="dcterms:W3CDTF">2021-12-16T14:43:00Z</dcterms:modified>
</cp:coreProperties>
</file>